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78"/>
        <w:gridCol w:w="389"/>
        <w:gridCol w:w="425"/>
        <w:gridCol w:w="294"/>
        <w:gridCol w:w="132"/>
        <w:gridCol w:w="425"/>
        <w:gridCol w:w="425"/>
        <w:gridCol w:w="425"/>
        <w:gridCol w:w="930"/>
        <w:gridCol w:w="1338"/>
        <w:gridCol w:w="567"/>
        <w:gridCol w:w="426"/>
        <w:gridCol w:w="425"/>
        <w:gridCol w:w="425"/>
        <w:gridCol w:w="425"/>
      </w:tblGrid>
      <w:tr w:rsidR="00BE653C" w:rsidTr="0048275A">
        <w:trPr>
          <w:cantSplit/>
          <w:trHeight w:hRule="exact" w:val="1504"/>
        </w:trPr>
        <w:tc>
          <w:tcPr>
            <w:tcW w:w="9709" w:type="dxa"/>
            <w:gridSpan w:val="17"/>
            <w:vAlign w:val="center"/>
          </w:tcPr>
          <w:p w:rsidR="0048275A" w:rsidRPr="0048275A" w:rsidRDefault="00BE653C" w:rsidP="0048275A">
            <w:pPr>
              <w:pStyle w:val="Nagwek2"/>
              <w:jc w:val="center"/>
              <w:rPr>
                <w:caps/>
                <w:szCs w:val="24"/>
              </w:rPr>
            </w:pPr>
            <w:r w:rsidRPr="0048275A">
              <w:rPr>
                <w:caps/>
                <w:szCs w:val="24"/>
              </w:rPr>
              <w:t>Referendum ogólnokrajowe w spraw</w:t>
            </w:r>
            <w:r w:rsidR="0048275A" w:rsidRPr="0048275A">
              <w:rPr>
                <w:caps/>
                <w:szCs w:val="24"/>
              </w:rPr>
              <w:t>ACH:</w:t>
            </w:r>
          </w:p>
          <w:p w:rsidR="0048275A" w:rsidRPr="0048275A" w:rsidRDefault="0048275A" w:rsidP="0048275A">
            <w:pPr>
              <w:pStyle w:val="Nagwek2"/>
              <w:numPr>
                <w:ilvl w:val="0"/>
                <w:numId w:val="5"/>
              </w:numPr>
              <w:ind w:left="0" w:firstLine="0"/>
              <w:jc w:val="center"/>
              <w:rPr>
                <w:caps/>
                <w:szCs w:val="24"/>
              </w:rPr>
            </w:pPr>
            <w:r w:rsidRPr="0048275A">
              <w:rPr>
                <w:b w:val="0"/>
                <w:bCs/>
                <w:caps/>
                <w:szCs w:val="24"/>
              </w:rPr>
              <w:t>………………………………………………………</w:t>
            </w:r>
          </w:p>
          <w:p w:rsidR="0048275A" w:rsidRPr="0048275A" w:rsidRDefault="0048275A" w:rsidP="0048275A">
            <w:pPr>
              <w:pStyle w:val="Nagwek2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/>
                <w:caps/>
                <w:szCs w:val="24"/>
              </w:rPr>
            </w:pPr>
            <w:r w:rsidRPr="0048275A">
              <w:rPr>
                <w:b w:val="0"/>
                <w:bCs/>
                <w:caps/>
                <w:szCs w:val="24"/>
              </w:rPr>
              <w:t>………………………………………………………</w:t>
            </w:r>
          </w:p>
          <w:p w:rsidR="0048275A" w:rsidRPr="0048275A" w:rsidRDefault="0048275A" w:rsidP="0048275A">
            <w:pPr>
              <w:jc w:val="center"/>
              <w:rPr>
                <w:sz w:val="24"/>
                <w:szCs w:val="24"/>
              </w:rPr>
            </w:pPr>
            <w:r w:rsidRPr="0048275A">
              <w:rPr>
                <w:sz w:val="24"/>
                <w:szCs w:val="24"/>
              </w:rPr>
              <w:t>…) ……………………………………</w:t>
            </w:r>
            <w:r>
              <w:rPr>
                <w:sz w:val="24"/>
                <w:szCs w:val="24"/>
              </w:rPr>
              <w:t>.</w:t>
            </w:r>
            <w:r w:rsidRPr="0048275A">
              <w:rPr>
                <w:sz w:val="24"/>
                <w:szCs w:val="24"/>
              </w:rPr>
              <w:t>……………………</w:t>
            </w:r>
          </w:p>
          <w:p w:rsidR="00BE653C" w:rsidRDefault="00BE653C" w:rsidP="0048275A">
            <w:pPr>
              <w:pStyle w:val="Nagwek2"/>
              <w:jc w:val="center"/>
              <w:rPr>
                <w:caps/>
              </w:rPr>
            </w:pPr>
            <w:r w:rsidRPr="0048275A">
              <w:rPr>
                <w:caps/>
                <w:szCs w:val="24"/>
              </w:rPr>
              <w:t>zarządzone na</w:t>
            </w:r>
            <w:r w:rsidRPr="0048275A">
              <w:rPr>
                <w:bCs/>
                <w:caps/>
                <w:szCs w:val="24"/>
              </w:rPr>
              <w:t xml:space="preserve"> </w:t>
            </w:r>
            <w:r w:rsidR="002233FE" w:rsidRPr="0048275A">
              <w:rPr>
                <w:bCs/>
                <w:caps/>
                <w:szCs w:val="24"/>
              </w:rPr>
              <w:t>DZIEŃ</w:t>
            </w:r>
            <w:r w:rsidR="002233FE" w:rsidRPr="0048275A">
              <w:rPr>
                <w:b w:val="0"/>
                <w:bCs/>
                <w:caps/>
                <w:szCs w:val="24"/>
              </w:rPr>
              <w:t xml:space="preserve"> </w:t>
            </w:r>
            <w:r w:rsidRPr="0048275A">
              <w:rPr>
                <w:b w:val="0"/>
                <w:bCs/>
                <w:caps/>
                <w:szCs w:val="24"/>
              </w:rPr>
              <w:t>.....................................................</w:t>
            </w:r>
          </w:p>
        </w:tc>
      </w:tr>
      <w:tr w:rsidR="00253995" w:rsidTr="00253995">
        <w:trPr>
          <w:cantSplit/>
          <w:trHeight w:val="397"/>
        </w:trPr>
        <w:tc>
          <w:tcPr>
            <w:tcW w:w="2658" w:type="dxa"/>
            <w:gridSpan w:val="3"/>
            <w:noWrap/>
            <w:vAlign w:val="center"/>
          </w:tcPr>
          <w:p w:rsidR="00D57AD4" w:rsidRDefault="00D57AD4" w:rsidP="00BE653C">
            <w:pPr>
              <w:pStyle w:val="Tekstprzypisudolnego"/>
            </w:pPr>
            <w:r>
              <w:t>Kod terytorialny gminy</w:t>
            </w:r>
            <w:r w:rsidR="004247C0">
              <w:br/>
              <w:t>(dzielnicy w m. st. Warszawie)</w:t>
            </w:r>
          </w:p>
        </w:tc>
        <w:tc>
          <w:tcPr>
            <w:tcW w:w="389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57AD4" w:rsidRDefault="00D57AD4" w:rsidP="00BE653C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253995">
        <w:trPr>
          <w:cantSplit/>
          <w:trHeight w:val="397"/>
        </w:trPr>
        <w:tc>
          <w:tcPr>
            <w:tcW w:w="3047" w:type="dxa"/>
            <w:gridSpan w:val="4"/>
            <w:vAlign w:val="center"/>
          </w:tcPr>
          <w:p w:rsidR="00D57AD4" w:rsidRDefault="00D57AD4" w:rsidP="004B28FF">
            <w:pPr>
              <w:pStyle w:val="Tekstprzypisudolnego"/>
            </w:pPr>
            <w:r>
              <w:t xml:space="preserve">Siedziba Obwodowej Komisji </w:t>
            </w:r>
            <w:r w:rsidR="004B28FF">
              <w:t>d</w:t>
            </w:r>
            <w:r w:rsidR="00253995">
              <w:t>o </w:t>
            </w:r>
            <w:r w:rsidR="004B28FF">
              <w:t>s</w:t>
            </w:r>
            <w:r w:rsidR="00253995">
              <w:t>praw Referendum</w:t>
            </w:r>
            <w:r w:rsidR="00B673DC">
              <w:t xml:space="preserve"> (adres)</w:t>
            </w:r>
          </w:p>
        </w:tc>
        <w:tc>
          <w:tcPr>
            <w:tcW w:w="6662" w:type="dxa"/>
            <w:gridSpan w:val="13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4247C0">
        <w:trPr>
          <w:cantSplit/>
          <w:trHeight w:val="397"/>
        </w:trPr>
        <w:tc>
          <w:tcPr>
            <w:tcW w:w="921" w:type="dxa"/>
            <w:vAlign w:val="center"/>
          </w:tcPr>
          <w:p w:rsidR="00D57AD4" w:rsidRDefault="00D57AD4" w:rsidP="004247C0">
            <w:pPr>
              <w:pStyle w:val="Tekstprzypisudolnego"/>
            </w:pPr>
            <w:r>
              <w:t>Gmina</w:t>
            </w:r>
            <w:r w:rsidR="004247C0">
              <w:t>/ Dzielnica</w:t>
            </w:r>
          </w:p>
        </w:tc>
        <w:tc>
          <w:tcPr>
            <w:tcW w:w="2126" w:type="dxa"/>
            <w:gridSpan w:val="3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57AD4" w:rsidRDefault="00D57AD4" w:rsidP="00BE653C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D57AD4" w:rsidRDefault="00D57AD4" w:rsidP="00BE653C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BE653C" w:rsidRPr="0061423D" w:rsidTr="0061423D">
        <w:trPr>
          <w:cantSplit/>
          <w:trHeight w:hRule="exact" w:val="477"/>
        </w:trPr>
        <w:tc>
          <w:tcPr>
            <w:tcW w:w="2480" w:type="dxa"/>
            <w:gridSpan w:val="2"/>
            <w:vAlign w:val="center"/>
          </w:tcPr>
          <w:p w:rsidR="00BE653C" w:rsidRPr="0061423D" w:rsidRDefault="00BE653C">
            <w:r w:rsidRPr="0061423D">
              <w:t>Komisarz Wyborczy w</w:t>
            </w:r>
          </w:p>
        </w:tc>
        <w:tc>
          <w:tcPr>
            <w:tcW w:w="7229" w:type="dxa"/>
            <w:gridSpan w:val="15"/>
            <w:vAlign w:val="center"/>
          </w:tcPr>
          <w:p w:rsidR="00BE653C" w:rsidRPr="0061423D" w:rsidRDefault="00BE653C">
            <w:pPr>
              <w:jc w:val="right"/>
            </w:pPr>
          </w:p>
        </w:tc>
      </w:tr>
    </w:tbl>
    <w:p w:rsidR="00BE653C" w:rsidRDefault="00BE653C" w:rsidP="00AA2C00">
      <w:pPr>
        <w:pStyle w:val="Legenda"/>
        <w:spacing w:before="240" w:after="60"/>
      </w:pPr>
      <w:r>
        <w:t>Protokół gło</w:t>
      </w:r>
      <w:smartTag w:uri="urn:schemas-microsoft-com:office:smarttags" w:element="PersonName">
        <w:r>
          <w:t>sowa</w:t>
        </w:r>
      </w:smartTag>
      <w:r>
        <w:t>nia w obwodzie</w:t>
      </w:r>
    </w:p>
    <w:p w:rsidR="00BE653C" w:rsidRDefault="00BE653C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>..................................... 20</w:t>
      </w:r>
      <w:r w:rsidR="00016F26">
        <w:rPr>
          <w:caps/>
        </w:rPr>
        <w:t>.</w:t>
      </w:r>
      <w:r>
        <w:rPr>
          <w:caps/>
        </w:rPr>
        <w:t xml:space="preserve">...... </w:t>
      </w:r>
      <w:r>
        <w:t>r. o godz. ......... i trwało bez przerwy do godz. ......... .</w:t>
      </w:r>
    </w:p>
    <w:p w:rsidR="00BE653C" w:rsidRDefault="00BE653C" w:rsidP="00AA2C00">
      <w:pPr>
        <w:pStyle w:val="Tekstpodstawowy"/>
        <w:spacing w:before="240"/>
        <w:jc w:val="both"/>
      </w:pPr>
      <w:r>
        <w:t xml:space="preserve">W dniu </w:t>
      </w:r>
      <w:r>
        <w:rPr>
          <w:caps/>
        </w:rPr>
        <w:t>..................................... 20</w:t>
      </w:r>
      <w:r w:rsidR="00016F26">
        <w:rPr>
          <w:caps/>
        </w:rPr>
        <w:t>..</w:t>
      </w:r>
      <w:r>
        <w:rPr>
          <w:caps/>
        </w:rPr>
        <w:t xml:space="preserve">...... </w:t>
      </w:r>
      <w:r>
        <w:t>r. głosowanie rozpoczęło się o godz. ......... i trwało bez przerwy do godz. ......... . Komisja stwierdza, że po zakończeniu głosowania w pierwszym dniu wykonane zostały czynności wymienione w art. 32 ust. 2-4 ustawy o referendum ogólnokrajowym, a</w:t>
      </w:r>
      <w:r w:rsidR="00D61207">
        <w:t> </w:t>
      </w:r>
      <w:r>
        <w:t xml:space="preserve">przed rozpoczęciem głosowania w drugim dniu </w:t>
      </w:r>
      <w:r w:rsidR="007F206D">
        <w:t>-</w:t>
      </w:r>
      <w:r>
        <w:t xml:space="preserve"> wymienione w art. 32 ust. 5 ustawy; protokoły z</w:t>
      </w:r>
      <w:r w:rsidR="00D61207">
        <w:t> </w:t>
      </w:r>
      <w:r>
        <w:t>tych czynności stanowią załączniki do protokołu</w:t>
      </w:r>
      <w:r>
        <w:rPr>
          <w:rStyle w:val="Odwoanieprzypisukocowego"/>
        </w:rPr>
        <w:endnoteReference w:customMarkFollows="1" w:id="1"/>
        <w:t>*)</w:t>
      </w:r>
      <w:r>
        <w:t>.</w:t>
      </w:r>
    </w:p>
    <w:p w:rsidR="00253995" w:rsidRDefault="00253995" w:rsidP="00253995">
      <w:pPr>
        <w:pStyle w:val="Nagwek3"/>
        <w:tabs>
          <w:tab w:val="clear" w:pos="284"/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D84ED2" w:rsidRPr="00210046" w:rsidTr="009F628B">
        <w:trPr>
          <w:cantSplit/>
          <w:trHeight w:hRule="exact" w:val="821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  <w:r w:rsidRPr="00210046">
              <w:rPr>
                <w:rFonts w:eastAsiaTheme="minorEastAsia"/>
              </w:rPr>
              <w:t>1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D84ED2" w:rsidRPr="00210046" w:rsidRDefault="00D84ED2" w:rsidP="009E5451">
            <w:pPr>
              <w:rPr>
                <w:rFonts w:eastAsiaTheme="minorEastAsia"/>
              </w:rPr>
            </w:pPr>
            <w:r w:rsidRPr="00210046">
              <w:t xml:space="preserve">Liczba </w:t>
            </w:r>
            <w:r>
              <w:t xml:space="preserve">kart do głosowania </w:t>
            </w:r>
            <w:r w:rsidRPr="00210046">
              <w:t xml:space="preserve">otrzymanych przez obwodową komisję </w:t>
            </w:r>
            <w:r w:rsidR="006948AD">
              <w:t>do spraw referendum</w:t>
            </w:r>
            <w:r w:rsidRPr="00210046">
              <w:t xml:space="preserve">, </w:t>
            </w:r>
            <w:r w:rsidRPr="00210046">
              <w:rPr>
                <w:b/>
              </w:rPr>
              <w:t>ustalona po ich przeliczeniu przed rozpoczęciem głosowania</w:t>
            </w:r>
            <w:r>
              <w:rPr>
                <w:b/>
              </w:rPr>
              <w:t>,</w:t>
            </w:r>
            <w:r w:rsidRPr="00210046">
              <w:rPr>
                <w:b/>
              </w:rPr>
              <w:t xml:space="preserve"> </w:t>
            </w:r>
            <w:r w:rsidRPr="00210046">
              <w:rPr>
                <w:b/>
              </w:rPr>
              <w:br/>
              <w:t>z uwzględnieniem ewentualnych kart otrzymanych z rezerwy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</w:tr>
      <w:tr w:rsidR="00253995" w:rsidRPr="001D0228" w:rsidTr="009F628B">
        <w:trPr>
          <w:cantSplit/>
          <w:trHeight w:hRule="exact" w:val="765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9F628B" w:rsidP="00253995">
            <w:pPr>
              <w:jc w:val="center"/>
            </w:pPr>
            <w:r>
              <w:t>2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EE0C9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 w:rsidR="007F70D8">
              <w:rPr>
                <w:sz w:val="20"/>
              </w:rPr>
              <w:t xml:space="preserve">udziału w </w:t>
            </w:r>
            <w:r>
              <w:rPr>
                <w:sz w:val="20"/>
              </w:rPr>
              <w:t xml:space="preserve">referendum </w:t>
            </w:r>
            <w:r w:rsidR="00EE0C9E">
              <w:rPr>
                <w:i/>
                <w:sz w:val="20"/>
              </w:rPr>
              <w:t>(umieszczonych w </w:t>
            </w:r>
            <w:r w:rsidRPr="00435EA6">
              <w:rPr>
                <w:i/>
                <w:sz w:val="20"/>
              </w:rPr>
              <w:t>spisie, z</w:t>
            </w:r>
            <w:r w:rsidR="00A24BE3">
              <w:rPr>
                <w:i/>
                <w:sz w:val="20"/>
              </w:rPr>
              <w:t> </w:t>
            </w:r>
            <w:r w:rsidRPr="00435EA6">
              <w:rPr>
                <w:i/>
                <w:sz w:val="20"/>
              </w:rPr>
              <w:t>uwzględnieniem dodatkowych formularzy</w:t>
            </w:r>
            <w:r w:rsidRPr="001D0228">
              <w:rPr>
                <w:sz w:val="20"/>
              </w:rPr>
              <w:t>) w chwili zakończenia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3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1D0228" w:rsidRDefault="00695462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niewykorzystanych kart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9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4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253995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</w:t>
            </w:r>
            <w:r w:rsidR="003B5AED">
              <w:t> </w:t>
            </w:r>
            <w:r w:rsidRPr="001D0228">
              <w:t>głosowania</w:t>
            </w:r>
            <w:r>
              <w:t xml:space="preserve"> </w:t>
            </w:r>
            <w:r w:rsidR="00695462">
              <w:t xml:space="preserve">w lokalu </w:t>
            </w:r>
            <w:r w:rsidR="003A356B">
              <w:t>komisji</w:t>
            </w:r>
            <w:r w:rsidR="00B10B6A">
              <w:t xml:space="preserve"> </w:t>
            </w:r>
            <w:r w:rsidRPr="00435EA6">
              <w:rPr>
                <w:i/>
              </w:rPr>
              <w:t xml:space="preserve">(liczba podpisów w spisie oraz adnotacje </w:t>
            </w:r>
            <w:r w:rsidR="00695462">
              <w:rPr>
                <w:i/>
              </w:rPr>
              <w:t>o</w:t>
            </w:r>
            <w:r w:rsidR="003B5AED">
              <w:rPr>
                <w:i/>
              </w:rPr>
              <w:t> </w:t>
            </w:r>
            <w:r w:rsidR="00695462">
              <w:rPr>
                <w:i/>
              </w:rPr>
              <w:t>wydaniu karty bez potwierdzenia podpisem w spisie</w:t>
            </w:r>
            <w:r w:rsidRPr="00435EA6">
              <w:rPr>
                <w:i/>
              </w:rPr>
              <w:t>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Default="0082130C" w:rsidP="00B10B6A">
      <w:pPr>
        <w:ind w:left="709" w:hanging="709"/>
      </w:pPr>
      <w:r w:rsidRPr="006932CE">
        <w:rPr>
          <w:b/>
          <w:bCs/>
          <w:sz w:val="18"/>
          <w:szCs w:val="18"/>
        </w:rPr>
        <w:t>Uwaga!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pkt.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 w pkt.</w:t>
      </w:r>
      <w:r w:rsidRPr="006932CE">
        <w:rPr>
          <w:sz w:val="18"/>
          <w:szCs w:val="18"/>
        </w:rPr>
        <w:t xml:space="preserve"> </w:t>
      </w:r>
      <w:r w:rsidR="003A356B">
        <w:rPr>
          <w:sz w:val="18"/>
          <w:szCs w:val="18"/>
        </w:rPr>
        <w:t>…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502"/>
        <w:gridCol w:w="502"/>
        <w:gridCol w:w="502"/>
        <w:gridCol w:w="507"/>
        <w:gridCol w:w="502"/>
      </w:tblGrid>
      <w:tr w:rsidR="009F628B" w:rsidRPr="00210046" w:rsidTr="0082130C">
        <w:trPr>
          <w:cantSplit/>
          <w:trHeight w:hRule="exact" w:val="480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 w:rsidRPr="00210046">
              <w:rPr>
                <w:rFonts w:eastAsiaTheme="minorEastAsia"/>
                <w:sz w:val="20"/>
              </w:rPr>
              <w:t xml:space="preserve">Liczba </w:t>
            </w:r>
            <w:r>
              <w:rPr>
                <w:rFonts w:eastAsiaTheme="minorEastAsia"/>
                <w:sz w:val="20"/>
              </w:rPr>
              <w:t>osób uprawnionych do udziału w referendum</w:t>
            </w:r>
            <w:r w:rsidRPr="00210046">
              <w:rPr>
                <w:rFonts w:eastAsiaTheme="minorEastAsia"/>
                <w:sz w:val="20"/>
              </w:rPr>
              <w:t xml:space="preserve">, którym wysłano pakiety </w:t>
            </w:r>
            <w:r w:rsidR="00FE3A14">
              <w:rPr>
                <w:rFonts w:eastAsiaTheme="minorEastAsia"/>
                <w:sz w:val="20"/>
              </w:rPr>
              <w:t>referendalne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  <w:tr w:rsidR="009F628B" w:rsidRPr="00210046" w:rsidTr="0082130C">
        <w:trPr>
          <w:cantSplit/>
          <w:trHeight w:hRule="exact" w:val="75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Liczba </w:t>
            </w:r>
            <w:r w:rsidR="00776B91">
              <w:rPr>
                <w:rFonts w:eastAsiaTheme="minorEastAsia"/>
                <w:sz w:val="20"/>
              </w:rPr>
              <w:t>osób uprawnionych do udziału w referendum</w:t>
            </w:r>
            <w:r>
              <w:rPr>
                <w:rFonts w:eastAsiaTheme="minorEastAsia"/>
                <w:sz w:val="20"/>
              </w:rPr>
              <w:t>, którym wydano karty do</w:t>
            </w:r>
            <w:r w:rsidR="003B5AED">
              <w:rPr>
                <w:rFonts w:eastAsiaTheme="minorEastAsia"/>
                <w:sz w:val="20"/>
              </w:rPr>
              <w:t> </w:t>
            </w:r>
            <w:r>
              <w:rPr>
                <w:rFonts w:eastAsiaTheme="minorEastAsia"/>
                <w:sz w:val="20"/>
              </w:rPr>
              <w:t xml:space="preserve">głosowania w lokalu </w:t>
            </w:r>
            <w:r w:rsidR="00D61207">
              <w:rPr>
                <w:rFonts w:eastAsiaTheme="minorEastAsia"/>
                <w:sz w:val="20"/>
              </w:rPr>
              <w:t>komisji</w:t>
            </w:r>
            <w:r>
              <w:rPr>
                <w:rFonts w:eastAsiaTheme="minorEastAsia"/>
                <w:sz w:val="20"/>
              </w:rPr>
              <w:t xml:space="preserve"> oraz w głosowaniu korespondencyjnym </w:t>
            </w:r>
            <w:r w:rsidRPr="00AF08C7">
              <w:rPr>
                <w:rFonts w:eastAsiaTheme="minorEastAsia"/>
                <w:i/>
                <w:sz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</w:tbl>
    <w:p w:rsidR="0082130C" w:rsidRDefault="0082130C" w:rsidP="00B10B6A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82130C" w:rsidRPr="0082130C" w:rsidRDefault="0082130C" w:rsidP="0082130C">
      <w:pPr>
        <w:ind w:left="426" w:hanging="426"/>
        <w:rPr>
          <w:b/>
          <w:sz w:val="24"/>
          <w:szCs w:val="24"/>
        </w:rPr>
      </w:pPr>
      <w:r w:rsidRPr="0082130C">
        <w:rPr>
          <w:b/>
          <w:sz w:val="24"/>
          <w:szCs w:val="24"/>
        </w:rPr>
        <w:t>II.</w:t>
      </w:r>
      <w:r w:rsidRPr="0082130C">
        <w:rPr>
          <w:b/>
          <w:sz w:val="24"/>
          <w:szCs w:val="24"/>
        </w:rPr>
        <w:tab/>
        <w:t xml:space="preserve">GŁOSOWANIE PRZEZ PEŁNOMOCNIKA, </w:t>
      </w:r>
      <w:r w:rsidR="00D61207">
        <w:rPr>
          <w:b/>
          <w:sz w:val="24"/>
          <w:szCs w:val="24"/>
        </w:rPr>
        <w:t xml:space="preserve">GŁOSOWANIE </w:t>
      </w:r>
      <w:r w:rsidRPr="0082130C">
        <w:rPr>
          <w:b/>
          <w:sz w:val="24"/>
          <w:szCs w:val="24"/>
        </w:rPr>
        <w:t>NA PODSTAWIE ZAŚWIADCZENIA I</w:t>
      </w:r>
      <w:r>
        <w:rPr>
          <w:b/>
          <w:sz w:val="24"/>
          <w:szCs w:val="24"/>
        </w:rPr>
        <w:t> </w:t>
      </w:r>
      <w:r w:rsidRPr="0082130C">
        <w:rPr>
          <w:b/>
          <w:sz w:val="24"/>
          <w:szCs w:val="24"/>
        </w:rPr>
        <w:t>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0D08A7" w:rsidRPr="001D0228" w:rsidTr="009E5451">
        <w:trPr>
          <w:cantSplit/>
          <w:trHeight w:hRule="exact" w:val="83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D08A7" w:rsidRPr="001D0228" w:rsidRDefault="00BD3820" w:rsidP="009E5451">
            <w:pPr>
              <w:jc w:val="center"/>
            </w:pPr>
            <w:r>
              <w:t>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0D08A7" w:rsidRPr="001D0228" w:rsidRDefault="000D08A7" w:rsidP="009E5451">
            <w:r>
              <w:t xml:space="preserve">Liczba osób uprawnionych do udziału w referendum </w:t>
            </w:r>
            <w:r w:rsidRPr="001D0228">
              <w:t>głosujących przez pełnomocnika</w:t>
            </w:r>
            <w:r w:rsidRPr="00435EA6">
              <w:rPr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A7" w:rsidRPr="001D0228" w:rsidRDefault="000D08A7" w:rsidP="009E5451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Default="00BD3820" w:rsidP="00253995">
            <w:pPr>
              <w:jc w:val="center"/>
            </w:pPr>
            <w:r>
              <w:t>8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Default="00253995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</w:t>
            </w:r>
            <w:r w:rsidR="00EE0C9E">
              <w:rPr>
                <w:sz w:val="20"/>
              </w:rPr>
              <w:t> </w:t>
            </w:r>
            <w:r>
              <w:rPr>
                <w:sz w:val="20"/>
              </w:rPr>
              <w:t>podstawie zaświadczenia o prawie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Pr="00430BD7" w:rsidRDefault="00430BD7" w:rsidP="00B10B6A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</w:t>
      </w:r>
      <w:r>
        <w:rPr>
          <w:sz w:val="18"/>
          <w:szCs w:val="18"/>
        </w:rPr>
        <w:t>7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mniejsza lub równa liczbie z pkt 4.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BD3820" w:rsidP="00D831D7">
            <w:pPr>
              <w:keepNext/>
              <w:jc w:val="center"/>
            </w:pPr>
            <w:r>
              <w:lastRenderedPageBreak/>
              <w:t>9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D831D7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776B91">
              <w:rPr>
                <w:sz w:val="20"/>
              </w:rPr>
              <w:t xml:space="preserve"> w g</w:t>
            </w:r>
            <w:r w:rsidR="00944A15">
              <w:rPr>
                <w:sz w:val="20"/>
              </w:rPr>
              <w:t>ł</w:t>
            </w:r>
            <w:bookmarkStart w:id="0" w:name="_GoBack"/>
            <w:bookmarkEnd w:id="0"/>
            <w:r w:rsidR="00776B91">
              <w:rPr>
                <w:sz w:val="20"/>
              </w:rPr>
              <w:t>osowaniu korespondencyjnym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a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 w:rsidR="00EE0C9E">
              <w:rPr>
                <w:sz w:val="20"/>
              </w:rPr>
              <w:t>o 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776B91">
        <w:trPr>
          <w:cantSplit/>
          <w:trHeight w:hRule="exact" w:val="729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b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oświadczenie nie było podpisane przez </w:t>
            </w:r>
            <w:r>
              <w:rPr>
                <w:sz w:val="20"/>
              </w:rPr>
              <w:t>osobę uprawnioną do udziału w</w:t>
            </w:r>
            <w:r w:rsidR="00D61207">
              <w:rPr>
                <w:sz w:val="20"/>
              </w:rPr>
              <w:t> </w:t>
            </w:r>
            <w:r>
              <w:rPr>
                <w:sz w:val="20"/>
              </w:rPr>
              <w:t>referendum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c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nie było koperty na 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d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 w:rsidR="00EE0C9E"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e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 xml:space="preserve">Liczba kopert na kartę do głosowania </w:t>
            </w:r>
            <w:r w:rsidR="00776B91">
              <w:rPr>
                <w:sz w:val="20"/>
              </w:rPr>
              <w:t xml:space="preserve">w głosowaniu korespondencyjnym </w:t>
            </w:r>
            <w:r w:rsidRPr="00C01C09">
              <w:rPr>
                <w:sz w:val="20"/>
              </w:rPr>
              <w:t>wrzuconych do urny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</w:tbl>
    <w:p w:rsidR="00B10B6A" w:rsidRDefault="00B10B6A" w:rsidP="00B10B6A">
      <w:pPr>
        <w:spacing w:after="120"/>
        <w:ind w:left="709" w:hanging="709"/>
        <w:rPr>
          <w:b/>
          <w:caps/>
          <w:sz w:val="24"/>
          <w:szCs w:val="24"/>
        </w:rPr>
      </w:pPr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Cs/>
          <w:sz w:val="18"/>
          <w:szCs w:val="18"/>
        </w:rPr>
        <w:t>Liczba z pkt. 9</w:t>
      </w:r>
      <w:r>
        <w:rPr>
          <w:sz w:val="18"/>
          <w:szCs w:val="18"/>
        </w:rPr>
        <w:t xml:space="preserve"> nie może być większa od liczby z pkt. 5. Suma liczba z pkt. 9a–9e nie może być mniejsza od liczby z pkt. 9.</w:t>
      </w:r>
    </w:p>
    <w:p w:rsidR="00324562" w:rsidRPr="00EE2A70" w:rsidRDefault="00324562" w:rsidP="00324562">
      <w:pPr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II.</w:t>
      </w:r>
      <w:r w:rsidRPr="00EE2A70">
        <w:rPr>
          <w:b/>
          <w:caps/>
          <w:sz w:val="24"/>
          <w:szCs w:val="24"/>
        </w:rPr>
        <w:tab/>
        <w:t>Ustalenie wyników głosowania</w:t>
      </w:r>
    </w:p>
    <w:p w:rsidR="00324562" w:rsidRPr="002947CC" w:rsidRDefault="00324562" w:rsidP="00324562">
      <w:pPr>
        <w:pStyle w:val="Tekstpodstawowy2"/>
        <w:spacing w:before="60" w:after="60"/>
        <w:rPr>
          <w:sz w:val="20"/>
        </w:rPr>
      </w:pPr>
      <w:r w:rsidRPr="002947CC">
        <w:rPr>
          <w:sz w:val="20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kart wyjętych z urny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  <w:r w:rsidR="00324562" w:rsidRPr="001D0228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Pr="001D0228">
              <w:t xml:space="preserve"> do głosowania</w:t>
            </w:r>
            <w:r w:rsidR="00776B91">
              <w:t xml:space="preserve"> w głosowaniu korespondencyjnym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Default="00324562" w:rsidP="00D61207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 w:rsidR="000649F0"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>a nie</w:t>
      </w:r>
      <w:r w:rsidR="00D61207">
        <w:rPr>
          <w:sz w:val="18"/>
          <w:szCs w:val="18"/>
        </w:rPr>
        <w:t> </w:t>
      </w:r>
      <w:r>
        <w:rPr>
          <w:sz w:val="18"/>
          <w:szCs w:val="18"/>
        </w:rPr>
        <w:t xml:space="preserve">powinna być większa od liczby z pkt. </w:t>
      </w:r>
      <w:r w:rsidR="009B28E1">
        <w:rPr>
          <w:sz w:val="18"/>
          <w:szCs w:val="18"/>
        </w:rPr>
        <w:t>9</w:t>
      </w:r>
      <w:r>
        <w:rPr>
          <w:sz w:val="18"/>
          <w:szCs w:val="18"/>
        </w:rPr>
        <w:t>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 xml:space="preserve">ć w </w:t>
      </w:r>
      <w:r w:rsidR="008579E6">
        <w:rPr>
          <w:sz w:val="18"/>
          <w:szCs w:val="18"/>
        </w:rPr>
        <w:t>pkt.</w:t>
      </w:r>
      <w:r w:rsidRPr="006932CE">
        <w:rPr>
          <w:sz w:val="18"/>
          <w:szCs w:val="18"/>
        </w:rPr>
        <w:t xml:space="preserve"> </w:t>
      </w:r>
      <w:r w:rsidR="003A356B">
        <w:rPr>
          <w:sz w:val="18"/>
          <w:szCs w:val="18"/>
        </w:rPr>
        <w:t>…</w:t>
      </w:r>
      <w:r w:rsidRPr="006932CE">
        <w:rPr>
          <w:sz w:val="18"/>
          <w:szCs w:val="18"/>
        </w:rPr>
        <w:t>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keepNext/>
              <w:jc w:val="right"/>
            </w:pPr>
            <w:r>
              <w:t>1</w:t>
            </w:r>
            <w:r w:rsidR="00D12209">
              <w:t>1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(innych niż urzędowo ustalone lub nieopatrzonych pieczęcią obwodowej komisji</w:t>
            </w:r>
            <w:r>
              <w:rPr>
                <w:i/>
                <w:sz w:val="20"/>
              </w:rPr>
              <w:t xml:space="preserve"> do spraw referendum</w:t>
            </w:r>
            <w:r w:rsidRPr="00435EA6">
              <w:rPr>
                <w:i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</w:tr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2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być równa liczbie z pkt. </w:t>
      </w:r>
      <w:r w:rsidR="009B28E1">
        <w:rPr>
          <w:sz w:val="18"/>
          <w:szCs w:val="18"/>
        </w:rPr>
        <w:t>10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 xml:space="preserve">należy opisać w pkt. </w:t>
      </w:r>
      <w:r w:rsidR="003A356B">
        <w:rPr>
          <w:sz w:val="18"/>
          <w:szCs w:val="18"/>
        </w:rPr>
        <w:t>…</w:t>
      </w:r>
      <w:r>
        <w:rPr>
          <w:sz w:val="18"/>
          <w:szCs w:val="18"/>
        </w:rPr>
        <w:t>.</w:t>
      </w:r>
    </w:p>
    <w:p w:rsidR="00EC15D2" w:rsidRPr="00EE2A70" w:rsidRDefault="00EC15D2" w:rsidP="00EC15D2">
      <w:pPr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II.</w:t>
      </w:r>
      <w:r>
        <w:rPr>
          <w:b/>
          <w:caps/>
          <w:sz w:val="24"/>
          <w:szCs w:val="24"/>
        </w:rPr>
        <w:t>A.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1.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3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4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Pr="00324562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3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4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 w:rsidR="009B28E1"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2328FB">
            <w:pPr>
              <w:jc w:val="right"/>
            </w:pPr>
            <w:r w:rsidRPr="00324562">
              <w:rPr>
                <w:rStyle w:val="Odwoanieprzypisukocowego"/>
              </w:rPr>
              <w:endnoteReference w:customMarkFollows="1" w:id="2"/>
              <w:t>**)</w:t>
            </w:r>
          </w:p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</w:tbl>
    <w:p w:rsidR="00B9743F" w:rsidRPr="00324562" w:rsidRDefault="00B9743F" w:rsidP="00AA2C00">
      <w:pPr>
        <w:pStyle w:val="Tekstpodstawowywcity"/>
        <w:spacing w:before="60" w:after="24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a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1E0861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324562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</w:tbl>
    <w:p w:rsidR="00890D27" w:rsidRDefault="00890D27" w:rsidP="00890D27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AD787F">
        <w:rPr>
          <w:sz w:val="18"/>
          <w:szCs w:val="18"/>
        </w:rPr>
        <w:t xml:space="preserve">od </w:t>
      </w:r>
      <w:r w:rsidR="009B28E1">
        <w:rPr>
          <w:sz w:val="18"/>
          <w:szCs w:val="18"/>
        </w:rPr>
        <w:t>15</w:t>
      </w:r>
      <w:r w:rsidRPr="00324562">
        <w:rPr>
          <w:sz w:val="18"/>
          <w:szCs w:val="18"/>
        </w:rPr>
        <w:t>a do 1</w:t>
      </w:r>
      <w:r w:rsidR="009B28E1">
        <w:rPr>
          <w:sz w:val="18"/>
          <w:szCs w:val="18"/>
        </w:rPr>
        <w:t>5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p w:rsidR="00EC15D2" w:rsidRPr="00EE2A70" w:rsidRDefault="00EC15D2" w:rsidP="00EC15D2">
      <w:pPr>
        <w:keepNext/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lastRenderedPageBreak/>
        <w:t>II.</w:t>
      </w:r>
      <w:r w:rsidR="003A356B">
        <w:rPr>
          <w:b/>
          <w:caps/>
          <w:sz w:val="24"/>
          <w:szCs w:val="24"/>
        </w:rPr>
        <w:t>B</w:t>
      </w:r>
      <w:r>
        <w:rPr>
          <w:b/>
          <w:caps/>
          <w:sz w:val="24"/>
          <w:szCs w:val="24"/>
        </w:rPr>
        <w:t>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2.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EC15D2" w:rsidP="001E6AD8">
            <w:pPr>
              <w:jc w:val="right"/>
            </w:pPr>
            <w:r>
              <w:t>16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EC15D2" w:rsidP="001E6AD8">
            <w:pPr>
              <w:jc w:val="right"/>
            </w:pPr>
            <w:r>
              <w:t>17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</w:tbl>
    <w:p w:rsidR="00EC15D2" w:rsidRPr="00324562" w:rsidRDefault="00EC15D2" w:rsidP="00EC15D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>
        <w:rPr>
          <w:sz w:val="18"/>
          <w:szCs w:val="18"/>
        </w:rPr>
        <w:t>6</w:t>
      </w:r>
      <w:r w:rsidRPr="00324562">
        <w:rPr>
          <w:sz w:val="18"/>
          <w:szCs w:val="18"/>
        </w:rPr>
        <w:t xml:space="preserve"> i 1</w:t>
      </w:r>
      <w:r>
        <w:rPr>
          <w:sz w:val="18"/>
          <w:szCs w:val="18"/>
        </w:rPr>
        <w:t>7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3A356B" w:rsidP="001E6AD8">
            <w:pPr>
              <w:jc w:val="right"/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B10B6A">
      <w:pPr>
        <w:pStyle w:val="Tekstpodstawowywcity"/>
        <w:spacing w:before="60" w:after="12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a i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7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EC15D2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od 18</w:t>
      </w:r>
      <w:r w:rsidRPr="00324562">
        <w:rPr>
          <w:sz w:val="18"/>
          <w:szCs w:val="18"/>
        </w:rPr>
        <w:t>a do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7</w:t>
      </w:r>
      <w:r w:rsidRPr="00324562">
        <w:rPr>
          <w:sz w:val="18"/>
          <w:szCs w:val="18"/>
        </w:rPr>
        <w:t>.</w:t>
      </w:r>
    </w:p>
    <w:p w:rsidR="00EC15D2" w:rsidRPr="00EE2A70" w:rsidRDefault="00EC15D2" w:rsidP="00EC15D2">
      <w:pPr>
        <w:keepNext/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</w:t>
      </w:r>
      <w:r w:rsidR="003A356B">
        <w:rPr>
          <w:b/>
          <w:caps/>
          <w:sz w:val="24"/>
          <w:szCs w:val="24"/>
        </w:rPr>
        <w:t>….</w:t>
      </w:r>
      <w:r>
        <w:rPr>
          <w:b/>
          <w:caps/>
          <w:sz w:val="24"/>
          <w:szCs w:val="24"/>
        </w:rPr>
        <w:t>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….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D831D7" w:rsidP="001E6AD8">
            <w:pPr>
              <w:jc w:val="right"/>
            </w:pPr>
            <w:r>
              <w:t>…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D831D7" w:rsidP="001E6AD8">
            <w:pPr>
              <w:jc w:val="right"/>
            </w:pPr>
            <w:r>
              <w:t>…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</w:tbl>
    <w:p w:rsidR="00EC15D2" w:rsidRPr="00324562" w:rsidRDefault="00EC15D2" w:rsidP="00EC15D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 i </w:t>
      </w:r>
      <w:r w:rsidR="00D831D7">
        <w:rPr>
          <w:sz w:val="18"/>
          <w:szCs w:val="18"/>
        </w:rPr>
        <w:t>…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3A356B" w:rsidP="001E6AD8">
            <w:pPr>
              <w:jc w:val="right"/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>….</w:t>
            </w:r>
            <w:r w:rsidR="00EC15D2"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B10B6A">
      <w:pPr>
        <w:pStyle w:val="Tekstpodstawowywcity"/>
        <w:spacing w:before="60" w:after="12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a i </w:t>
      </w:r>
      <w:r w:rsidR="00D831D7">
        <w:rPr>
          <w:sz w:val="18"/>
          <w:szCs w:val="18"/>
        </w:rPr>
        <w:t>….</w:t>
      </w:r>
      <w:r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A356B">
        <w:rPr>
          <w:sz w:val="18"/>
          <w:szCs w:val="18"/>
        </w:rPr>
        <w:t>…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 xml:space="preserve">… </w:t>
            </w:r>
            <w:r w:rsidR="00EC15D2"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EC15D2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 xml:space="preserve">od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a do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A356B">
        <w:rPr>
          <w:sz w:val="18"/>
          <w:szCs w:val="18"/>
        </w:rPr>
        <w:t>…</w:t>
      </w:r>
      <w:r w:rsidRPr="00324562">
        <w:rPr>
          <w:sz w:val="18"/>
          <w:szCs w:val="18"/>
        </w:rPr>
        <w:t>.</w:t>
      </w:r>
    </w:p>
    <w:p w:rsidR="00EC15D2" w:rsidRPr="00324562" w:rsidRDefault="00EC15D2" w:rsidP="00890D27">
      <w:pPr>
        <w:pStyle w:val="Tekstpodstawowywcity"/>
        <w:spacing w:before="60" w:after="60"/>
        <w:rPr>
          <w:sz w:val="18"/>
          <w:szCs w:val="18"/>
        </w:rPr>
      </w:pPr>
    </w:p>
    <w:p w:rsidR="00324562" w:rsidRPr="00460441" w:rsidRDefault="00324562" w:rsidP="00324562">
      <w:pPr>
        <w:pStyle w:val="Nagwek3"/>
        <w:tabs>
          <w:tab w:val="clear" w:pos="284"/>
          <w:tab w:val="left" w:pos="426"/>
        </w:tabs>
        <w:spacing w:before="120"/>
        <w:rPr>
          <w:sz w:val="20"/>
        </w:rPr>
      </w:pPr>
      <w:r w:rsidRPr="00460441">
        <w:rPr>
          <w:sz w:val="20"/>
        </w:rPr>
        <w:t>III.</w:t>
      </w:r>
      <w:r w:rsidRPr="00460441">
        <w:rPr>
          <w:sz w:val="20"/>
        </w:rPr>
        <w:tab/>
        <w:t>uwagi i adnotacje</w:t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4B28FF">
        <w:rPr>
          <w:rStyle w:val="Odwoanieprzypisukocowego"/>
        </w:rPr>
        <w:endnoteReference w:id="3"/>
      </w:r>
      <w:r w:rsidR="002233FE" w:rsidRPr="002233FE">
        <w:rPr>
          <w:vertAlign w:val="superscript"/>
        </w:rPr>
        <w:t>)</w:t>
      </w:r>
      <w:r w:rsidR="004B28FF">
        <w:tab/>
      </w:r>
      <w:r w:rsidR="00324562" w:rsidRPr="00460441">
        <w:tab/>
        <w:t xml:space="preserve">Uwagi o przypuszczalnej przyczynie ewentualnej różnicy pomiędzy sumą liczb z pkt. 3 i 4 a liczbą z pkt. </w:t>
      </w:r>
      <w:r w:rsidR="000D2067">
        <w:t>1</w:t>
      </w:r>
      <w:r w:rsidR="00324562">
        <w:t>; jeżeli różnica nie występuje, wpisać „brak uwag”</w:t>
      </w:r>
      <w:r w:rsidR="00324562" w:rsidRPr="00460441">
        <w:t>: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>
        <w:rPr>
          <w:sz w:val="20"/>
        </w:rPr>
        <w:t>…</w:t>
      </w:r>
      <w:r w:rsidR="00324562" w:rsidRPr="00460441">
        <w:rPr>
          <w:sz w:val="20"/>
        </w:rPr>
        <w:t>.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</w:rPr>
        <w:tab/>
      </w:r>
      <w:r w:rsidR="00324562" w:rsidRPr="00460441">
        <w:rPr>
          <w:sz w:val="20"/>
        </w:rPr>
        <w:tab/>
        <w:t>Uwagi o przypuszczalnej przyczynie ewentualnej różnicy pomiędzy liczbą z pkt. </w:t>
      </w:r>
      <w:r w:rsidR="009B28E1">
        <w:rPr>
          <w:sz w:val="20"/>
        </w:rPr>
        <w:t>10</w:t>
      </w:r>
      <w:r w:rsidR="00324562">
        <w:rPr>
          <w:sz w:val="20"/>
        </w:rPr>
        <w:t xml:space="preserve"> p</w:t>
      </w:r>
      <w:r w:rsidR="00AD787F">
        <w:rPr>
          <w:sz w:val="20"/>
        </w:rPr>
        <w:t>omniejszoną o liczbę z </w:t>
      </w:r>
      <w:r w:rsidR="00324562" w:rsidRPr="00696B07">
        <w:rPr>
          <w:sz w:val="20"/>
        </w:rPr>
        <w:t>pkt</w:t>
      </w:r>
      <w:r w:rsidR="00324562">
        <w:rPr>
          <w:sz w:val="20"/>
        </w:rPr>
        <w:t>.</w:t>
      </w:r>
      <w:r w:rsidR="004B28FF">
        <w:rPr>
          <w:sz w:val="20"/>
        </w:rPr>
        <w:t> </w:t>
      </w:r>
      <w:r w:rsidR="009B28E1">
        <w:rPr>
          <w:sz w:val="20"/>
        </w:rPr>
        <w:t>10</w:t>
      </w:r>
      <w:r w:rsidR="00324562" w:rsidRPr="00696B07">
        <w:rPr>
          <w:sz w:val="20"/>
        </w:rPr>
        <w:t>a a liczbą z pkt. 4</w:t>
      </w:r>
      <w:r w:rsidR="00601E4A">
        <w:rPr>
          <w:sz w:val="20"/>
        </w:rPr>
        <w:t xml:space="preserve">, </w:t>
      </w:r>
      <w:r w:rsidR="00324562">
        <w:rPr>
          <w:sz w:val="20"/>
        </w:rPr>
        <w:t xml:space="preserve">a także o przypuszczalnej przyczynie ewentualnej różnicy pomiędzy liczbą </w:t>
      </w:r>
      <w:r w:rsidR="00324562" w:rsidRPr="00696B07">
        <w:rPr>
          <w:sz w:val="20"/>
        </w:rPr>
        <w:t xml:space="preserve">z pkt. </w:t>
      </w:r>
      <w:r w:rsidR="009B28E1">
        <w:rPr>
          <w:sz w:val="20"/>
        </w:rPr>
        <w:t>10</w:t>
      </w:r>
      <w:r w:rsidR="00324562" w:rsidRPr="00696B07">
        <w:rPr>
          <w:sz w:val="20"/>
        </w:rPr>
        <w:t xml:space="preserve">a </w:t>
      </w:r>
      <w:r w:rsidR="00AD787F">
        <w:rPr>
          <w:sz w:val="20"/>
        </w:rPr>
        <w:t>a </w:t>
      </w:r>
      <w:r w:rsidR="00324562">
        <w:rPr>
          <w:sz w:val="20"/>
        </w:rPr>
        <w:t xml:space="preserve">liczbą </w:t>
      </w:r>
      <w:r w:rsidR="00324562" w:rsidRPr="00696B07">
        <w:rPr>
          <w:sz w:val="20"/>
        </w:rPr>
        <w:t xml:space="preserve">z pkt. </w:t>
      </w:r>
      <w:r w:rsidR="009B28E1">
        <w:rPr>
          <w:sz w:val="20"/>
        </w:rPr>
        <w:t>9</w:t>
      </w:r>
      <w:r w:rsidR="00324562" w:rsidRPr="00696B07">
        <w:rPr>
          <w:sz w:val="20"/>
        </w:rPr>
        <w:t>e; j</w:t>
      </w:r>
      <w:r w:rsidR="00324562">
        <w:rPr>
          <w:sz w:val="20"/>
        </w:rPr>
        <w:t>eżeli różnice nie występują, wpisać „brak uwag”</w:t>
      </w:r>
      <w:r w:rsidR="00324562" w:rsidRPr="00460441">
        <w:rPr>
          <w:sz w:val="20"/>
        </w:rPr>
        <w:t>:</w:t>
      </w:r>
      <w:r w:rsidR="00324562" w:rsidRPr="00460441">
        <w:rPr>
          <w:sz w:val="20"/>
        </w:rPr>
        <w:tab/>
      </w:r>
      <w:r w:rsidR="00324562" w:rsidRPr="00460441">
        <w:rPr>
          <w:sz w:val="20"/>
        </w:rPr>
        <w:br/>
      </w:r>
      <w:r w:rsidR="00324562" w:rsidRPr="00460441">
        <w:rPr>
          <w:sz w:val="20"/>
        </w:rPr>
        <w:tab/>
      </w:r>
    </w:p>
    <w:p w:rsidR="00324562" w:rsidRPr="00460441" w:rsidRDefault="003A356B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>
        <w:rPr>
          <w:sz w:val="20"/>
        </w:rPr>
        <w:lastRenderedPageBreak/>
        <w:t>…</w:t>
      </w:r>
      <w:r w:rsidR="00324562" w:rsidRPr="00460441">
        <w:rPr>
          <w:sz w:val="20"/>
        </w:rPr>
        <w:t>.</w:t>
      </w:r>
      <w:r w:rsidR="00324562" w:rsidRPr="00324562">
        <w:rPr>
          <w:sz w:val="20"/>
          <w:vertAlign w:val="superscript"/>
        </w:rPr>
        <w:t xml:space="preserve"> 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  <w:vertAlign w:val="superscript"/>
        </w:rPr>
        <w:tab/>
      </w:r>
      <w:r w:rsidR="00324562" w:rsidRPr="00460441">
        <w:rPr>
          <w:sz w:val="20"/>
        </w:rPr>
        <w:tab/>
        <w:t xml:space="preserve">Uwagi o przypuszczalnej przyczynie </w:t>
      </w:r>
      <w:r w:rsidR="00324562">
        <w:rPr>
          <w:sz w:val="20"/>
        </w:rPr>
        <w:t>wystąpienia kart nieważnych (pkt 1</w:t>
      </w:r>
      <w:r w:rsidR="009B28E1">
        <w:rPr>
          <w:sz w:val="20"/>
        </w:rPr>
        <w:t>1</w:t>
      </w:r>
      <w:r w:rsidR="00324562">
        <w:rPr>
          <w:sz w:val="20"/>
        </w:rPr>
        <w:t>); jeżeli liczba w pkt. 1</w:t>
      </w:r>
      <w:r w:rsidR="009B28E1">
        <w:rPr>
          <w:sz w:val="20"/>
        </w:rPr>
        <w:t>1</w:t>
      </w:r>
      <w:r w:rsidR="00324562">
        <w:rPr>
          <w:sz w:val="20"/>
        </w:rPr>
        <w:t xml:space="preserve"> wynosi 0, wpisać „brak uwag”</w:t>
      </w:r>
      <w:r w:rsidR="00324562" w:rsidRPr="00460441">
        <w:rPr>
          <w:sz w:val="20"/>
        </w:rPr>
        <w:t>:</w:t>
      </w:r>
      <w:r w:rsidR="00324562" w:rsidRPr="00460441">
        <w:rPr>
          <w:sz w:val="20"/>
        </w:rPr>
        <w:tab/>
      </w:r>
      <w:r w:rsidR="00324562" w:rsidRPr="00460441">
        <w:rPr>
          <w:sz w:val="20"/>
        </w:rPr>
        <w:br/>
      </w:r>
      <w:r w:rsidR="00324562" w:rsidRPr="00460441">
        <w:rPr>
          <w:sz w:val="20"/>
        </w:rPr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rPr>
          <w:vertAlign w:val="superscript"/>
        </w:rPr>
        <w:tab/>
      </w:r>
      <w:r w:rsidR="00324562" w:rsidRPr="00460441">
        <w:t>W trakcie głosowania wydano następujące zarządzenia</w:t>
      </w:r>
      <w:r w:rsidR="00324562">
        <w:t>; jeżeli nie wydano, wpisać „brak zarządzeń”</w:t>
      </w:r>
      <w:r w:rsidR="00324562" w:rsidRPr="00460441">
        <w:t xml:space="preserve">: </w:t>
      </w:r>
      <w:r w:rsidR="00324562" w:rsidRPr="00460441">
        <w:tab/>
      </w:r>
      <w:r w:rsidR="00324562">
        <w:br/>
      </w:r>
      <w:r w:rsidR="00324562">
        <w:tab/>
      </w:r>
      <w:r w:rsidR="00324562" w:rsidRPr="00460441">
        <w:br/>
      </w:r>
      <w:r w:rsidR="00324562" w:rsidRPr="00460441">
        <w:tab/>
      </w:r>
    </w:p>
    <w:p w:rsidR="0030351E" w:rsidRDefault="0030351E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5015047</wp:posOffset>
                </wp:positionH>
                <wp:positionV relativeFrom="paragraph">
                  <wp:posOffset>40313</wp:posOffset>
                </wp:positionV>
                <wp:extent cx="176542" cy="167489"/>
                <wp:effectExtent l="0" t="0" r="13970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2" cy="167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B5EF" id="Prostokąt 2" o:spid="_x0000_s1026" style="position:absolute;margin-left:394.9pt;margin-top:3.15pt;width:13.9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" filled="f" strokecolor="black [3213]" strokeweight="1pt"/>
            </w:pict>
          </mc:Fallback>
        </mc:AlternateContent>
      </w:r>
      <w:r w:rsidR="003A356B">
        <w:t>…</w:t>
      </w:r>
      <w:r>
        <w:t xml:space="preserve">. </w:t>
      </w:r>
      <w:r>
        <w:tab/>
      </w:r>
      <w:r>
        <w:tab/>
        <w:t xml:space="preserve">Liczba mężów zaufania obecnych w obwodzie; jeżeli nie było mężów zaufania wpisać „0”: </w:t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 xml:space="preserve">Adnotacja o wniesieniu </w:t>
      </w:r>
      <w:r w:rsidR="00324562">
        <w:t xml:space="preserve">uwag </w:t>
      </w:r>
      <w:r w:rsidR="00324562" w:rsidRPr="00460441">
        <w:t>przez mężów zaufania z wymienieniem konkretnych zarzutów</w:t>
      </w:r>
      <w:r w:rsidR="004B28FF">
        <w:rPr>
          <w:rStyle w:val="Odwoanieprzypisukocowego"/>
        </w:rPr>
        <w:endnoteReference w:id="4"/>
      </w:r>
      <w:r w:rsidR="002233FE" w:rsidRPr="002233FE">
        <w:rPr>
          <w:vertAlign w:val="superscript"/>
        </w:rPr>
        <w:t>)</w:t>
      </w:r>
      <w:r w:rsidR="00324562">
        <w:t>; jeżeli nie ma, wpisać „brak zarzutów”:</w:t>
      </w:r>
      <w:r w:rsidR="00324562" w:rsidRPr="00460441">
        <w:t xml:space="preserve">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 xml:space="preserve">Adnotacja o wniesieniu </w:t>
      </w:r>
      <w:r w:rsidR="00324562">
        <w:t xml:space="preserve">uwag </w:t>
      </w:r>
      <w:r w:rsidR="00324562" w:rsidRPr="00460441">
        <w:t xml:space="preserve">przez członków </w:t>
      </w:r>
      <w:r>
        <w:t>k</w:t>
      </w:r>
      <w:r w:rsidR="00324562" w:rsidRPr="00460441">
        <w:t>omisji z wymienieniem konkretnych zarzutów</w:t>
      </w:r>
      <w:r w:rsidR="004B28FF">
        <w:rPr>
          <w:vertAlign w:val="superscript"/>
        </w:rPr>
        <w:t>2</w:t>
      </w:r>
      <w:r w:rsidR="002233FE" w:rsidRPr="002233FE">
        <w:rPr>
          <w:vertAlign w:val="superscript"/>
        </w:rPr>
        <w:t>)</w:t>
      </w:r>
      <w:r w:rsidR="00324562">
        <w:t>; jeżeli nie ma, wpisać „brak zarzutów”:</w:t>
      </w:r>
      <w:r w:rsidR="00324562" w:rsidRPr="00460441">
        <w:t xml:space="preserve"> 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>Inne uwagi</w:t>
      </w:r>
      <w:r w:rsidR="00324562">
        <w:t>; jeżeli nie ma, wpisać „brak uwag”</w:t>
      </w:r>
      <w:r w:rsidR="00324562" w:rsidRPr="00460441">
        <w:t xml:space="preserve">: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371D8E" w:rsidRDefault="00324562" w:rsidP="00324562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</w:rPr>
      </w:pPr>
      <w:r w:rsidRPr="00371D8E">
        <w:rPr>
          <w:sz w:val="20"/>
        </w:rPr>
        <w:t xml:space="preserve">Przy sporządzeniu protokołu obecni byli członkowie </w:t>
      </w:r>
      <w:r w:rsidR="003A356B">
        <w:rPr>
          <w:sz w:val="20"/>
        </w:rPr>
        <w:t>k</w:t>
      </w:r>
      <w:r w:rsidRPr="00371D8E">
        <w:rPr>
          <w:sz w:val="20"/>
        </w:rPr>
        <w:t>omisji: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 xml:space="preserve">(nazwisko i imię </w:t>
      </w:r>
      <w:r w:rsidR="003A356B">
        <w:rPr>
          <w:vertAlign w:val="superscript"/>
        </w:rPr>
        <w:t>/</w:t>
      </w:r>
      <w:r w:rsidRPr="00371D8E">
        <w:rPr>
          <w:vertAlign w:val="superscript"/>
        </w:rPr>
        <w:t xml:space="preserve"> imiona, funkcja w </w:t>
      </w:r>
      <w:r w:rsidR="003A356B">
        <w:rPr>
          <w:vertAlign w:val="superscript"/>
        </w:rPr>
        <w:t>k</w:t>
      </w:r>
      <w:r w:rsidRPr="00371D8E">
        <w:rPr>
          <w:vertAlign w:val="superscript"/>
        </w:rPr>
        <w:t>omisji)</w:t>
      </w:r>
      <w:r w:rsidRPr="00371D8E">
        <w:rPr>
          <w:vertAlign w:val="superscript"/>
        </w:rPr>
        <w:tab/>
        <w:t>(podpis)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10572E" w:rsidP="00324562">
      <w:pPr>
        <w:spacing w:before="96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55578</wp:posOffset>
                </wp:positionV>
                <wp:extent cx="899795" cy="899795"/>
                <wp:effectExtent l="0" t="0" r="14605" b="1460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C3FB70" id="Oval 5" o:spid="_x0000_s1026" style="position:absolute;margin-left:0;margin-top:4.4pt;width:70.85pt;height:70.8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" o:allowincell="f">
                <v:stroke dashstyle="1 1" endcap="round"/>
                <w10:wrap anchorx="margin"/>
              </v:oval>
            </w:pict>
          </mc:Fallback>
        </mc:AlternateContent>
      </w:r>
      <w:r w:rsidR="00324562">
        <w:rPr>
          <w:sz w:val="12"/>
          <w:szCs w:val="12"/>
        </w:rPr>
        <w:t xml:space="preserve">(pieczęć </w:t>
      </w:r>
      <w:r w:rsidR="003A356B">
        <w:rPr>
          <w:sz w:val="12"/>
          <w:szCs w:val="12"/>
        </w:rPr>
        <w:t>k</w:t>
      </w:r>
      <w:r w:rsidR="00324562">
        <w:rPr>
          <w:sz w:val="12"/>
          <w:szCs w:val="12"/>
        </w:rPr>
        <w:t>omisji)</w:t>
      </w:r>
    </w:p>
    <w:p w:rsidR="0022227A" w:rsidRDefault="0022227A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</w:rPr>
      </w:pPr>
    </w:p>
    <w:sectPr w:rsidR="0022227A" w:rsidSect="002539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E1" w:rsidRDefault="00C646E1">
      <w:r>
        <w:separator/>
      </w:r>
    </w:p>
  </w:endnote>
  <w:endnote w:type="continuationSeparator" w:id="0">
    <w:p w:rsidR="00C646E1" w:rsidRDefault="00C646E1">
      <w:r>
        <w:continuationSeparator/>
      </w:r>
    </w:p>
  </w:endnote>
  <w:endnote w:id="1">
    <w:p w:rsidR="00EE0C9E" w:rsidRPr="0022227A" w:rsidRDefault="00EE0C9E" w:rsidP="00D61207">
      <w:pPr>
        <w:pStyle w:val="Tekstprzypisukocowego"/>
        <w:ind w:left="426" w:hanging="426"/>
        <w:jc w:val="both"/>
        <w:rPr>
          <w:sz w:val="18"/>
          <w:szCs w:val="18"/>
        </w:rPr>
      </w:pPr>
      <w:r w:rsidRPr="0022227A">
        <w:rPr>
          <w:rStyle w:val="Odwoanieprzypisukocowego"/>
          <w:sz w:val="18"/>
          <w:szCs w:val="18"/>
        </w:rPr>
        <w:t>*)</w:t>
      </w:r>
      <w:r w:rsidRPr="0022227A">
        <w:rPr>
          <w:sz w:val="18"/>
          <w:szCs w:val="18"/>
        </w:rPr>
        <w:tab/>
        <w:t xml:space="preserve">Skreślić </w:t>
      </w:r>
      <w:r>
        <w:rPr>
          <w:sz w:val="18"/>
          <w:szCs w:val="18"/>
        </w:rPr>
        <w:t>lub pominąć</w:t>
      </w:r>
      <w:r w:rsidR="007F206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2227A">
        <w:rPr>
          <w:sz w:val="18"/>
          <w:szCs w:val="18"/>
        </w:rPr>
        <w:t>jeżeli głosowanie w referendum odbywa się w ciągu jednego dnia</w:t>
      </w:r>
      <w:r w:rsidR="004B28FF">
        <w:rPr>
          <w:sz w:val="18"/>
          <w:szCs w:val="18"/>
        </w:rPr>
        <w:t xml:space="preserve"> (w przypadku wydruku protokołu oznaczenie i treść przepisu pominąć).</w:t>
      </w:r>
    </w:p>
  </w:endnote>
  <w:endnote w:id="2">
    <w:p w:rsidR="00EE0C9E" w:rsidRPr="0022227A" w:rsidRDefault="00EE0C9E" w:rsidP="00D61207">
      <w:pPr>
        <w:pStyle w:val="Tekstprzypisukocowego"/>
        <w:ind w:left="426" w:hanging="426"/>
        <w:jc w:val="both"/>
        <w:rPr>
          <w:sz w:val="18"/>
          <w:szCs w:val="18"/>
        </w:rPr>
      </w:pPr>
      <w:r w:rsidRPr="0022227A">
        <w:rPr>
          <w:rStyle w:val="Odwoanieprzypisukocowego"/>
          <w:sz w:val="18"/>
          <w:szCs w:val="18"/>
        </w:rPr>
        <w:t>**)</w:t>
      </w:r>
      <w:r w:rsidRPr="0022227A">
        <w:rPr>
          <w:sz w:val="18"/>
          <w:szCs w:val="18"/>
        </w:rPr>
        <w:t xml:space="preserve"> </w:t>
      </w:r>
      <w:r w:rsidRPr="0022227A">
        <w:rPr>
          <w:sz w:val="18"/>
          <w:szCs w:val="18"/>
        </w:rPr>
        <w:tab/>
        <w:t>Niepotrzebne pominąć przy sporządzaniu formularza protokołu</w:t>
      </w:r>
      <w:r w:rsidR="004B28FF">
        <w:rPr>
          <w:sz w:val="18"/>
          <w:szCs w:val="18"/>
        </w:rPr>
        <w:t xml:space="preserve"> (w przypadku wydruku protokołu oznaczenie i treść przepisu pominąć).</w:t>
      </w:r>
    </w:p>
  </w:endnote>
  <w:endnote w:id="3">
    <w:p w:rsidR="004B28FF" w:rsidRPr="004B28FF" w:rsidRDefault="004B28FF" w:rsidP="00D61207">
      <w:pPr>
        <w:pStyle w:val="Tekstprzypisukocowego"/>
        <w:ind w:left="426" w:hanging="426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 w:rsidR="002233FE" w:rsidRPr="002233FE">
        <w:rPr>
          <w:vertAlign w:val="superscript"/>
        </w:rPr>
        <w:t>)</w:t>
      </w:r>
      <w:r>
        <w:t xml:space="preserve"> </w:t>
      </w:r>
      <w:r>
        <w:tab/>
      </w:r>
      <w:r w:rsidRPr="0022227A">
        <w:rPr>
          <w:sz w:val="18"/>
          <w:szCs w:val="18"/>
        </w:rPr>
        <w:t>Jeżeli treść dotycząca danego punktu protokołu nie mieści się na formularzu, należy dołączyć ją do protokołu, zaznaczając to</w:t>
      </w:r>
      <w:r w:rsidR="00D61207">
        <w:rPr>
          <w:sz w:val="18"/>
          <w:szCs w:val="18"/>
        </w:rPr>
        <w:t> </w:t>
      </w:r>
      <w:r w:rsidRPr="0022227A">
        <w:rPr>
          <w:sz w:val="18"/>
          <w:szCs w:val="18"/>
        </w:rPr>
        <w:t>w</w:t>
      </w:r>
      <w:r w:rsidR="00AD787F">
        <w:rPr>
          <w:sz w:val="18"/>
          <w:szCs w:val="18"/>
        </w:rPr>
        <w:t> </w:t>
      </w:r>
      <w:r>
        <w:rPr>
          <w:sz w:val="18"/>
          <w:szCs w:val="18"/>
        </w:rPr>
        <w:t>odpowiednim punkcie protokołu.</w:t>
      </w:r>
    </w:p>
  </w:endnote>
  <w:endnote w:id="4">
    <w:p w:rsidR="004B28FF" w:rsidRDefault="004B28FF" w:rsidP="00D61207">
      <w:pPr>
        <w:pStyle w:val="Tekstprzypisukocowego"/>
        <w:ind w:left="426" w:hanging="426"/>
        <w:jc w:val="both"/>
      </w:pPr>
      <w:r>
        <w:rPr>
          <w:rStyle w:val="Odwoanieprzypisukocowego"/>
        </w:rPr>
        <w:endnoteRef/>
      </w:r>
      <w:r w:rsidR="002233FE" w:rsidRPr="002233FE">
        <w:rPr>
          <w:vertAlign w:val="superscript"/>
        </w:rPr>
        <w:t>)</w:t>
      </w:r>
      <w:r>
        <w:t xml:space="preserve"> </w:t>
      </w:r>
      <w:r>
        <w:tab/>
      </w:r>
      <w:r w:rsidRPr="0022227A">
        <w:rPr>
          <w:sz w:val="18"/>
          <w:szCs w:val="18"/>
        </w:rPr>
        <w:t xml:space="preserve">W razie zgłoszenia uwag przez mężów zaufania lub członków </w:t>
      </w:r>
      <w:r w:rsidR="003A356B">
        <w:rPr>
          <w:sz w:val="18"/>
          <w:szCs w:val="18"/>
        </w:rPr>
        <w:t>k</w:t>
      </w:r>
      <w:r w:rsidRPr="0022227A">
        <w:rPr>
          <w:sz w:val="18"/>
          <w:szCs w:val="18"/>
        </w:rPr>
        <w:t xml:space="preserve">omisji, stanowisko </w:t>
      </w:r>
      <w:r w:rsidR="003A356B">
        <w:rPr>
          <w:sz w:val="18"/>
          <w:szCs w:val="18"/>
        </w:rPr>
        <w:t>k</w:t>
      </w:r>
      <w:r w:rsidRPr="0022227A">
        <w:rPr>
          <w:sz w:val="18"/>
          <w:szCs w:val="18"/>
        </w:rPr>
        <w:t>omisji wobec zarzutów należy dołączyć do</w:t>
      </w:r>
      <w:r w:rsidR="00D61207">
        <w:rPr>
          <w:sz w:val="18"/>
          <w:szCs w:val="18"/>
        </w:rPr>
        <w:t> </w:t>
      </w:r>
      <w:r w:rsidRPr="0022227A">
        <w:rPr>
          <w:sz w:val="18"/>
          <w:szCs w:val="18"/>
        </w:rPr>
        <w:t>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 w:rsidP="00EC1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E1" w:rsidRDefault="00C646E1">
      <w:r>
        <w:separator/>
      </w:r>
    </w:p>
  </w:footnote>
  <w:footnote w:type="continuationSeparator" w:id="0">
    <w:p w:rsidR="00C646E1" w:rsidRDefault="00C6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FC44A8" w:rsidP="00BE65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0C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C9E" w:rsidRDefault="00EE0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Pr="00253995" w:rsidRDefault="00EE0C9E" w:rsidP="00BE653C">
    <w:pPr>
      <w:pStyle w:val="Nagwek"/>
      <w:framePr w:wrap="around" w:vAnchor="text" w:hAnchor="margin" w:xAlign="center" w:y="1"/>
      <w:rPr>
        <w:rStyle w:val="Numerstrony"/>
        <w:sz w:val="24"/>
        <w:szCs w:val="24"/>
      </w:rPr>
    </w:pPr>
    <w:r w:rsidRPr="00253995">
      <w:rPr>
        <w:rStyle w:val="Numerstrony"/>
        <w:sz w:val="24"/>
        <w:szCs w:val="24"/>
      </w:rPr>
      <w:t xml:space="preserve">- </w:t>
    </w:r>
    <w:r w:rsidR="00FC44A8" w:rsidRPr="00253995">
      <w:rPr>
        <w:rStyle w:val="Numerstrony"/>
        <w:sz w:val="24"/>
        <w:szCs w:val="24"/>
      </w:rPr>
      <w:fldChar w:fldCharType="begin"/>
    </w:r>
    <w:r w:rsidRPr="00253995">
      <w:rPr>
        <w:rStyle w:val="Numerstrony"/>
        <w:sz w:val="24"/>
        <w:szCs w:val="24"/>
      </w:rPr>
      <w:instrText xml:space="preserve">PAGE  </w:instrText>
    </w:r>
    <w:r w:rsidR="00FC44A8" w:rsidRPr="00253995">
      <w:rPr>
        <w:rStyle w:val="Numerstrony"/>
        <w:sz w:val="24"/>
        <w:szCs w:val="24"/>
      </w:rPr>
      <w:fldChar w:fldCharType="separate"/>
    </w:r>
    <w:r w:rsidR="007F206D">
      <w:rPr>
        <w:rStyle w:val="Numerstrony"/>
        <w:noProof/>
        <w:sz w:val="24"/>
        <w:szCs w:val="24"/>
      </w:rPr>
      <w:t>3</w:t>
    </w:r>
    <w:r w:rsidR="00FC44A8" w:rsidRPr="00253995">
      <w:rPr>
        <w:rStyle w:val="Numerstrony"/>
        <w:sz w:val="24"/>
        <w:szCs w:val="24"/>
      </w:rPr>
      <w:fldChar w:fldCharType="end"/>
    </w:r>
    <w:r w:rsidRPr="00253995">
      <w:rPr>
        <w:rStyle w:val="Numerstrony"/>
        <w:sz w:val="24"/>
        <w:szCs w:val="24"/>
      </w:rPr>
      <w:t xml:space="preserve"> -</w:t>
    </w:r>
  </w:p>
  <w:p w:rsidR="00EE0C9E" w:rsidRDefault="00EE0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D831D7" w:rsidP="00B9743F">
    <w:pPr>
      <w:pStyle w:val="Nagwek"/>
      <w:jc w:val="right"/>
    </w:pPr>
    <w:r>
      <w:t>Załącznik nr 2</w:t>
    </w:r>
  </w:p>
  <w:p w:rsidR="00EE0C9E" w:rsidRDefault="007F206D" w:rsidP="007F206D">
    <w:pPr>
      <w:pStyle w:val="Nagwek"/>
      <w:jc w:val="center"/>
    </w:pPr>
    <w:r w:rsidRPr="007F206D">
      <w:rPr>
        <w:i/>
      </w:rPr>
      <w:t>WZÓ</w:t>
    </w:r>
    <w:r w:rsidR="00D831D7">
      <w:rPr>
        <w:i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1D06709"/>
    <w:multiLevelType w:val="hybridMultilevel"/>
    <w:tmpl w:val="D3D09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F"/>
    <w:rsid w:val="00015FAE"/>
    <w:rsid w:val="00016F26"/>
    <w:rsid w:val="0004710A"/>
    <w:rsid w:val="000649F0"/>
    <w:rsid w:val="000C1C86"/>
    <w:rsid w:val="000D08A7"/>
    <w:rsid w:val="000D2067"/>
    <w:rsid w:val="001043A2"/>
    <w:rsid w:val="0010572E"/>
    <w:rsid w:val="001B5977"/>
    <w:rsid w:val="001E0861"/>
    <w:rsid w:val="001E253A"/>
    <w:rsid w:val="00207CCF"/>
    <w:rsid w:val="0022227A"/>
    <w:rsid w:val="002233FE"/>
    <w:rsid w:val="002328FB"/>
    <w:rsid w:val="00253995"/>
    <w:rsid w:val="00265891"/>
    <w:rsid w:val="002803F5"/>
    <w:rsid w:val="00291B2C"/>
    <w:rsid w:val="002A6EFE"/>
    <w:rsid w:val="002D6FE6"/>
    <w:rsid w:val="002E0FEE"/>
    <w:rsid w:val="0030351E"/>
    <w:rsid w:val="00324562"/>
    <w:rsid w:val="00361B8C"/>
    <w:rsid w:val="003A1EFD"/>
    <w:rsid w:val="003A356B"/>
    <w:rsid w:val="003B5AED"/>
    <w:rsid w:val="00410E9C"/>
    <w:rsid w:val="004247C0"/>
    <w:rsid w:val="00430BD7"/>
    <w:rsid w:val="0048275A"/>
    <w:rsid w:val="004A6F2D"/>
    <w:rsid w:val="004B28FF"/>
    <w:rsid w:val="00537E4C"/>
    <w:rsid w:val="005E474D"/>
    <w:rsid w:val="00601E4A"/>
    <w:rsid w:val="0061423D"/>
    <w:rsid w:val="006948AD"/>
    <w:rsid w:val="00695462"/>
    <w:rsid w:val="006B6891"/>
    <w:rsid w:val="00776B91"/>
    <w:rsid w:val="007F206D"/>
    <w:rsid w:val="007F70D8"/>
    <w:rsid w:val="00820EBF"/>
    <w:rsid w:val="0082130C"/>
    <w:rsid w:val="00841EC5"/>
    <w:rsid w:val="008579E6"/>
    <w:rsid w:val="00890D27"/>
    <w:rsid w:val="008B7A5A"/>
    <w:rsid w:val="00944A15"/>
    <w:rsid w:val="009B28E1"/>
    <w:rsid w:val="009F628B"/>
    <w:rsid w:val="00A15AAF"/>
    <w:rsid w:val="00A24BE3"/>
    <w:rsid w:val="00A62BBC"/>
    <w:rsid w:val="00AA2C00"/>
    <w:rsid w:val="00AC29A2"/>
    <w:rsid w:val="00AD787F"/>
    <w:rsid w:val="00AF0203"/>
    <w:rsid w:val="00B005DF"/>
    <w:rsid w:val="00B10B6A"/>
    <w:rsid w:val="00B673DC"/>
    <w:rsid w:val="00B9743F"/>
    <w:rsid w:val="00BD3820"/>
    <w:rsid w:val="00BE653C"/>
    <w:rsid w:val="00C13B8F"/>
    <w:rsid w:val="00C1688C"/>
    <w:rsid w:val="00C24C4D"/>
    <w:rsid w:val="00C646E1"/>
    <w:rsid w:val="00D12209"/>
    <w:rsid w:val="00D45298"/>
    <w:rsid w:val="00D54EF8"/>
    <w:rsid w:val="00D57AD4"/>
    <w:rsid w:val="00D61207"/>
    <w:rsid w:val="00D831D7"/>
    <w:rsid w:val="00D84ED2"/>
    <w:rsid w:val="00D87500"/>
    <w:rsid w:val="00DC0864"/>
    <w:rsid w:val="00E64865"/>
    <w:rsid w:val="00EC15D2"/>
    <w:rsid w:val="00ED11BF"/>
    <w:rsid w:val="00ED3B15"/>
    <w:rsid w:val="00EE0C9E"/>
    <w:rsid w:val="00F33409"/>
    <w:rsid w:val="00F60695"/>
    <w:rsid w:val="00F6670C"/>
    <w:rsid w:val="00F84A13"/>
    <w:rsid w:val="00F85454"/>
    <w:rsid w:val="00FC44A8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40745"/>
  <w15:docId w15:val="{0850F655-1539-4BED-8558-77CA6B98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7CCF"/>
  </w:style>
  <w:style w:type="paragraph" w:styleId="Nagwek1">
    <w:name w:val="heading 1"/>
    <w:basedOn w:val="Normalny"/>
    <w:next w:val="Normalny"/>
    <w:qFormat/>
    <w:rsid w:val="00207CC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07CC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207CCF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7CCF"/>
    <w:pPr>
      <w:ind w:left="709" w:hanging="709"/>
    </w:pPr>
  </w:style>
  <w:style w:type="paragraph" w:styleId="Tekstprzypisudolnego">
    <w:name w:val="footnote text"/>
    <w:basedOn w:val="Normalny"/>
    <w:semiHidden/>
    <w:rsid w:val="00207CCF"/>
  </w:style>
  <w:style w:type="character" w:styleId="Odwoanieprzypisudolnego">
    <w:name w:val="footnote reference"/>
    <w:basedOn w:val="Domylnaczcionkaakapitu"/>
    <w:semiHidden/>
    <w:rsid w:val="00207CCF"/>
    <w:rPr>
      <w:vertAlign w:val="superscript"/>
    </w:rPr>
  </w:style>
  <w:style w:type="paragraph" w:styleId="Tekstpodstawowywcity2">
    <w:name w:val="Body Text Indent 2"/>
    <w:basedOn w:val="Normalny"/>
    <w:rsid w:val="00207CCF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207CCF"/>
    <w:rPr>
      <w:sz w:val="24"/>
    </w:rPr>
  </w:style>
  <w:style w:type="paragraph" w:styleId="Legenda">
    <w:name w:val="caption"/>
    <w:basedOn w:val="Normalny"/>
    <w:next w:val="Normalny"/>
    <w:qFormat/>
    <w:rsid w:val="00207CCF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207CCF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07CCF"/>
  </w:style>
  <w:style w:type="character" w:styleId="Odwoanieprzypisukocowego">
    <w:name w:val="endnote reference"/>
    <w:basedOn w:val="Domylnaczcionkaakapitu"/>
    <w:uiPriority w:val="99"/>
    <w:rsid w:val="00207CCF"/>
    <w:rPr>
      <w:vertAlign w:val="superscript"/>
    </w:rPr>
  </w:style>
  <w:style w:type="paragraph" w:styleId="Nagwek">
    <w:name w:val="header"/>
    <w:basedOn w:val="Normalny"/>
    <w:rsid w:val="00207C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7C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7AD4"/>
  </w:style>
  <w:style w:type="paragraph" w:styleId="Tekstdymka">
    <w:name w:val="Balloon Text"/>
    <w:basedOn w:val="Normalny"/>
    <w:semiHidden/>
    <w:rsid w:val="002803F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2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4D65-CC40-4A88-93FD-B623E276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11</cp:revision>
  <cp:lastPrinted>2023-08-16T12:19:00Z</cp:lastPrinted>
  <dcterms:created xsi:type="dcterms:W3CDTF">2023-08-18T13:49:00Z</dcterms:created>
  <dcterms:modified xsi:type="dcterms:W3CDTF">2023-08-24T08:05:00Z</dcterms:modified>
</cp:coreProperties>
</file>